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7166A6" w:rsidRDefault="007166A6" w:rsidP="007166A6">
            <w:pPr>
              <w:pBdr>
                <w:bottom w:val="single" w:sz="6" w:space="1" w:color="auto"/>
              </w:pBdr>
              <w:jc w:val="center"/>
              <w:rPr>
                <w:rFonts w:ascii="Calisto MT" w:hAnsi="Calisto MT"/>
                <w:b/>
                <w:bCs/>
              </w:rPr>
            </w:pPr>
          </w:p>
          <w:p w:rsidR="007166A6" w:rsidRPr="007166A6" w:rsidRDefault="00EB6014" w:rsidP="007166A6">
            <w:pPr>
              <w:pBdr>
                <w:bottom w:val="single" w:sz="6" w:space="1" w:color="auto"/>
              </w:pBdr>
              <w:jc w:val="center"/>
              <w:rPr>
                <w:rFonts w:ascii="Calisto MT" w:eastAsia="Times New Roman" w:hAnsi="Calisto MT" w:cs="Times New Roman"/>
                <w:b/>
                <w:bCs/>
                <w:sz w:val="24"/>
              </w:rPr>
            </w:pPr>
            <w:r>
              <w:rPr>
                <w:rFonts w:ascii="Calisto MT" w:eastAsia="Times New Roman" w:hAnsi="Calisto MT" w:cs="Times New Roman"/>
                <w:b/>
                <w:bCs/>
                <w:sz w:val="24"/>
              </w:rPr>
              <w:t>10</w:t>
            </w:r>
          </w:p>
          <w:p w:rsidR="007166A6" w:rsidRPr="007166A6" w:rsidRDefault="007166A6" w:rsidP="007166A6">
            <w:pPr>
              <w:jc w:val="center"/>
              <w:rPr>
                <w:rFonts w:ascii="Calisto MT" w:eastAsia="Times New Roman" w:hAnsi="Calisto MT" w:cs="Times New Roman"/>
                <w:b/>
                <w:bCs/>
                <w:sz w:val="24"/>
              </w:rPr>
            </w:pPr>
            <w:r>
              <w:rPr>
                <w:rFonts w:ascii="Calisto MT" w:eastAsia="Times New Roman" w:hAnsi="Calisto MT" w:cs="Times New Roman"/>
                <w:b/>
                <w:bCs/>
                <w:sz w:val="24"/>
              </w:rPr>
              <w:t>2</w:t>
            </w:r>
            <w:r w:rsidR="00EB6014">
              <w:rPr>
                <w:rFonts w:ascii="Calisto MT" w:eastAsia="Times New Roman" w:hAnsi="Calisto MT" w:cs="Times New Roman"/>
                <w:b/>
                <w:bCs/>
                <w:sz w:val="24"/>
              </w:rPr>
              <w:t>6</w:t>
            </w:r>
            <w:r w:rsidRPr="007166A6">
              <w:rPr>
                <w:rFonts w:ascii="Calisto MT" w:eastAsia="Times New Roman" w:hAnsi="Calisto MT" w:cs="Times New Roman"/>
                <w:b/>
                <w:bCs/>
                <w:sz w:val="24"/>
              </w:rPr>
              <w:t>.02.2018</w:t>
            </w:r>
          </w:p>
          <w:p w:rsidR="004645CA" w:rsidRDefault="004645CA"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9233B1" w:rsidRDefault="009233B1" w:rsidP="004645CA">
            <w:pPr>
              <w:ind w:left="142"/>
            </w:pPr>
          </w:p>
          <w:p w:rsidR="00107C2E" w:rsidRDefault="00107C2E" w:rsidP="004645CA">
            <w:pPr>
              <w:ind w:left="142"/>
            </w:pPr>
          </w:p>
          <w:p w:rsidR="009233B1" w:rsidRDefault="009233B1" w:rsidP="009233B1"/>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Pr="001D5FB7" w:rsidRDefault="00107C2E" w:rsidP="00107C2E">
            <w:pPr>
              <w:jc w:val="center"/>
              <w:rPr>
                <w:rFonts w:ascii="Calisto MT" w:hAnsi="Calisto MT"/>
                <w:b/>
                <w:bCs/>
                <w:sz w:val="20"/>
                <w:szCs w:val="20"/>
              </w:rPr>
            </w:pPr>
            <w:r w:rsidRPr="001D5FB7">
              <w:rPr>
                <w:rFonts w:ascii="Calisto MT" w:hAnsi="Calisto MT"/>
                <w:b/>
                <w:bCs/>
                <w:sz w:val="20"/>
                <w:szCs w:val="20"/>
              </w:rPr>
              <w:t>Sanjib</w:t>
            </w:r>
          </w:p>
          <w:p w:rsidR="00107C2E" w:rsidRDefault="00107C2E" w:rsidP="004645CA">
            <w:pPr>
              <w:ind w:left="142"/>
            </w:pPr>
          </w:p>
        </w:tc>
        <w:tc>
          <w:tcPr>
            <w:tcW w:w="6804" w:type="dxa"/>
          </w:tcPr>
          <w:p w:rsidR="007166A6" w:rsidRDefault="007166A6" w:rsidP="007166A6">
            <w:pPr>
              <w:rPr>
                <w:rFonts w:ascii="Book Antiqua" w:eastAsia="Batang" w:hAnsi="Book Antiqua"/>
                <w:b/>
              </w:rPr>
            </w:pPr>
            <w:r>
              <w:rPr>
                <w:rFonts w:ascii="Bookman Old Style" w:eastAsia="Batang" w:hAnsi="Bookman Old Style"/>
                <w:b/>
              </w:rPr>
              <w:lastRenderedPageBreak/>
              <w:t xml:space="preserve">For the Applicant        :   </w:t>
            </w:r>
            <w:r w:rsidRPr="00F9572D">
              <w:rPr>
                <w:rFonts w:ascii="Book Antiqua" w:eastAsia="Batang" w:hAnsi="Book Antiqua"/>
                <w:b/>
              </w:rPr>
              <w:t xml:space="preserve">Mr. </w:t>
            </w:r>
            <w:r w:rsidR="00EB6014">
              <w:rPr>
                <w:rFonts w:ascii="Book Antiqua" w:eastAsia="Batang" w:hAnsi="Book Antiqua"/>
                <w:b/>
              </w:rPr>
              <w:t>S.K. Nandi</w:t>
            </w:r>
            <w:r>
              <w:rPr>
                <w:rFonts w:ascii="Book Antiqua" w:eastAsia="Batang" w:hAnsi="Book Antiqua"/>
                <w:b/>
              </w:rPr>
              <w:t>,</w:t>
            </w:r>
          </w:p>
          <w:p w:rsidR="007166A6" w:rsidRPr="00F9572D" w:rsidRDefault="007166A6" w:rsidP="007166A6">
            <w:pPr>
              <w:rPr>
                <w:rFonts w:ascii="Book Antiqua" w:eastAsia="Batang" w:hAnsi="Book Antiqua"/>
                <w:b/>
              </w:rPr>
            </w:pPr>
            <w:r>
              <w:rPr>
                <w:rFonts w:ascii="Book Antiqua" w:eastAsia="Batang" w:hAnsi="Book Antiqua"/>
                <w:b/>
              </w:rPr>
              <w:t xml:space="preserve">                                                     Mr</w:t>
            </w:r>
            <w:r w:rsidR="00EB6014">
              <w:rPr>
                <w:rFonts w:ascii="Book Antiqua" w:eastAsia="Batang" w:hAnsi="Book Antiqua"/>
                <w:b/>
              </w:rPr>
              <w:t>. A.B. Mahapatra,</w:t>
            </w:r>
          </w:p>
          <w:p w:rsidR="007166A6" w:rsidRDefault="007166A6" w:rsidP="007166A6">
            <w:pPr>
              <w:rPr>
                <w:rFonts w:ascii="Garamond" w:eastAsia="Batang" w:hAnsi="Garamond"/>
                <w:b/>
                <w:sz w:val="20"/>
              </w:rPr>
            </w:pPr>
            <w:r>
              <w:rPr>
                <w:rFonts w:ascii="Century Gothic" w:eastAsia="Batang" w:hAnsi="Century Gothic"/>
              </w:rPr>
              <w:t xml:space="preserve">                                                </w:t>
            </w:r>
            <w:r w:rsidRPr="00F9572D">
              <w:rPr>
                <w:rFonts w:ascii="Garamond" w:eastAsia="Batang" w:hAnsi="Garamond"/>
                <w:b/>
                <w:sz w:val="20"/>
              </w:rPr>
              <w:t>Learned Advocate</w:t>
            </w:r>
            <w:r>
              <w:rPr>
                <w:rFonts w:ascii="Garamond" w:eastAsia="Batang" w:hAnsi="Garamond"/>
                <w:b/>
                <w:sz w:val="20"/>
              </w:rPr>
              <w:t>s</w:t>
            </w:r>
            <w:r w:rsidRPr="00F9572D">
              <w:rPr>
                <w:rFonts w:ascii="Garamond" w:eastAsia="Batang" w:hAnsi="Garamond"/>
                <w:b/>
                <w:sz w:val="20"/>
              </w:rPr>
              <w:t>.</w:t>
            </w:r>
          </w:p>
          <w:p w:rsidR="007166A6" w:rsidRDefault="007166A6" w:rsidP="007166A6">
            <w:pPr>
              <w:rPr>
                <w:rFonts w:ascii="Garamond" w:eastAsia="Batang" w:hAnsi="Garamond"/>
                <w:b/>
                <w:sz w:val="20"/>
              </w:rPr>
            </w:pPr>
          </w:p>
          <w:p w:rsidR="007166A6" w:rsidRDefault="007166A6" w:rsidP="007166A6">
            <w:pPr>
              <w:rPr>
                <w:rFonts w:ascii="Garamond" w:eastAsia="Batang" w:hAnsi="Garamond"/>
                <w:b/>
                <w:sz w:val="10"/>
              </w:rPr>
            </w:pPr>
          </w:p>
          <w:p w:rsidR="007166A6" w:rsidRPr="00F9572D" w:rsidRDefault="007166A6" w:rsidP="007166A6">
            <w:pPr>
              <w:rPr>
                <w:rFonts w:ascii="Book Antiqua" w:eastAsia="Batang" w:hAnsi="Book Antiqua"/>
                <w:b/>
              </w:rPr>
            </w:pPr>
            <w:r>
              <w:rPr>
                <w:rFonts w:ascii="Bookman Old Style" w:eastAsia="Batang" w:hAnsi="Bookman Old Style"/>
                <w:b/>
              </w:rPr>
              <w:t xml:space="preserve">For the Respondents   :   </w:t>
            </w:r>
            <w:r>
              <w:rPr>
                <w:rFonts w:ascii="Book Antiqua" w:eastAsia="Batang" w:hAnsi="Book Antiqua"/>
                <w:b/>
              </w:rPr>
              <w:t>Mr</w:t>
            </w:r>
            <w:r w:rsidR="00EB6014">
              <w:rPr>
                <w:rFonts w:ascii="Book Antiqua" w:eastAsia="Batang" w:hAnsi="Book Antiqua"/>
                <w:b/>
              </w:rPr>
              <w:t>. S. Ghosh</w:t>
            </w:r>
            <w:r>
              <w:rPr>
                <w:rFonts w:ascii="Book Antiqua" w:eastAsia="Batang" w:hAnsi="Book Antiqua"/>
                <w:b/>
              </w:rPr>
              <w:t>,</w:t>
            </w:r>
          </w:p>
          <w:p w:rsidR="007166A6" w:rsidRDefault="007166A6" w:rsidP="007166A6">
            <w:pPr>
              <w:rPr>
                <w:rFonts w:ascii="Garamond" w:eastAsia="Batang" w:hAnsi="Garamond"/>
                <w:b/>
                <w:sz w:val="20"/>
              </w:rPr>
            </w:pPr>
            <w:r>
              <w:rPr>
                <w:rFonts w:ascii="Century Gothic" w:eastAsia="Batang" w:hAnsi="Century Gothic"/>
              </w:rPr>
              <w:t xml:space="preserve">                                                </w:t>
            </w:r>
            <w:r w:rsidRPr="00F9572D">
              <w:rPr>
                <w:rFonts w:ascii="Garamond" w:eastAsia="Batang" w:hAnsi="Garamond"/>
                <w:b/>
                <w:sz w:val="20"/>
              </w:rPr>
              <w:t>Learned Advocate.</w:t>
            </w:r>
          </w:p>
          <w:p w:rsidR="007166A6" w:rsidRDefault="007166A6" w:rsidP="007166A6">
            <w:pPr>
              <w:rPr>
                <w:rFonts w:ascii="Book Antiqua" w:eastAsia="Batang" w:hAnsi="Book Antiqua"/>
                <w:b/>
              </w:rPr>
            </w:pPr>
          </w:p>
          <w:p w:rsidR="007166A6" w:rsidRDefault="007166A6" w:rsidP="007166A6">
            <w:pPr>
              <w:rPr>
                <w:rFonts w:ascii="Garamond" w:eastAsia="Batang" w:hAnsi="Garamond"/>
                <w:b/>
                <w:sz w:val="20"/>
              </w:rPr>
            </w:pPr>
          </w:p>
          <w:p w:rsidR="007166A6" w:rsidRDefault="007166A6" w:rsidP="007166A6">
            <w:pPr>
              <w:spacing w:line="360" w:lineRule="auto"/>
              <w:jc w:val="both"/>
              <w:rPr>
                <w:rFonts w:ascii="Bookman Old Style" w:hAnsi="Bookman Old Style"/>
                <w:sz w:val="2"/>
              </w:rPr>
            </w:pPr>
          </w:p>
          <w:p w:rsidR="007166A6" w:rsidRPr="00AD3365" w:rsidRDefault="007166A6" w:rsidP="007166A6">
            <w:pPr>
              <w:spacing w:line="360" w:lineRule="auto"/>
              <w:jc w:val="both"/>
              <w:rPr>
                <w:rFonts w:ascii="Bookman Old Style" w:hAnsi="Bookman Old Style"/>
                <w:sz w:val="2"/>
              </w:rPr>
            </w:pPr>
          </w:p>
          <w:p w:rsidR="007166A6" w:rsidRPr="00002E03" w:rsidRDefault="007166A6" w:rsidP="007166A6">
            <w:pPr>
              <w:spacing w:line="360" w:lineRule="auto"/>
              <w:jc w:val="both"/>
              <w:rPr>
                <w:rFonts w:ascii="Garamond" w:eastAsia="MS Mincho" w:hAnsi="Garamond"/>
                <w:sz w:val="6"/>
                <w:szCs w:val="28"/>
              </w:rPr>
            </w:pPr>
            <w:r w:rsidRPr="00002E03">
              <w:rPr>
                <w:rFonts w:ascii="Bookman Old Style" w:hAnsi="Bookman Old Style"/>
              </w:rPr>
              <w:tab/>
            </w:r>
          </w:p>
          <w:p w:rsidR="007166A6" w:rsidRDefault="007166A6" w:rsidP="007166A6">
            <w:pPr>
              <w:spacing w:line="360" w:lineRule="auto"/>
              <w:jc w:val="both"/>
              <w:rPr>
                <w:rFonts w:ascii="Bookman Old Style" w:eastAsia="MS Mincho" w:hAnsi="Bookman Old Style"/>
                <w:sz w:val="24"/>
                <w:szCs w:val="25"/>
              </w:rPr>
            </w:pPr>
            <w:r w:rsidRPr="00002E03">
              <w:rPr>
                <w:rFonts w:ascii="Garamond" w:eastAsia="MS Mincho" w:hAnsi="Garamond"/>
                <w:sz w:val="28"/>
                <w:szCs w:val="28"/>
              </w:rPr>
              <w:tab/>
            </w:r>
            <w:r w:rsidR="00EB6014">
              <w:rPr>
                <w:rFonts w:ascii="Bookman Old Style" w:eastAsia="MS Mincho" w:hAnsi="Bookman Old Style"/>
                <w:sz w:val="24"/>
                <w:szCs w:val="25"/>
              </w:rPr>
              <w:t>The applicant has filed this original application under section 19 of the Administrative Tribunals Act, 1985 praying for direction upon the respondents to take step for joining of the applicant in Group-D post in terms of the appointment letter.</w:t>
            </w:r>
          </w:p>
          <w:p w:rsidR="00EB6014" w:rsidRDefault="00EB6014" w:rsidP="007166A6">
            <w:pPr>
              <w:spacing w:line="360" w:lineRule="auto"/>
              <w:jc w:val="both"/>
              <w:rPr>
                <w:rFonts w:ascii="Bookman Old Style" w:eastAsia="MS Mincho" w:hAnsi="Bookman Old Style"/>
                <w:sz w:val="24"/>
                <w:szCs w:val="25"/>
              </w:rPr>
            </w:pPr>
          </w:p>
          <w:p w:rsidR="00EB6014" w:rsidRDefault="00EB6014"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 xml:space="preserve">The grievance of the applicant in the present application is that the applicant was not permitted to join in Group-D post in terms of the appointment letter by the respondent no. 5 on the pretext </w:t>
            </w:r>
            <w:r w:rsidR="00092374">
              <w:rPr>
                <w:rFonts w:ascii="Bookman Old Style" w:eastAsia="MS Mincho" w:hAnsi="Bookman Old Style"/>
                <w:sz w:val="24"/>
                <w:szCs w:val="25"/>
              </w:rPr>
              <w:t xml:space="preserve">non-production of original certificate of passing Class-VIII examination.  It appears from the letter dated May 13, 2015 issued by the respondent no. 5 in favour of the applicant (Annexure-I </w:t>
            </w:r>
            <w:r w:rsidR="002322DC">
              <w:rPr>
                <w:rFonts w:ascii="Bookman Old Style" w:eastAsia="MS Mincho" w:hAnsi="Bookman Old Style"/>
                <w:sz w:val="24"/>
                <w:szCs w:val="25"/>
              </w:rPr>
              <w:t>at page 32 of</w:t>
            </w:r>
            <w:r w:rsidR="00092374">
              <w:rPr>
                <w:rFonts w:ascii="Bookman Old Style" w:eastAsia="MS Mincho" w:hAnsi="Bookman Old Style"/>
                <w:sz w:val="24"/>
                <w:szCs w:val="25"/>
              </w:rPr>
              <w:t xml:space="preserve"> the original application) that the applicant was not permitted to join in the Group-D post as the applicant could not produce original certificate of passing Class-VIII examination, though the applicant mentioned in PVR that he passed out Class-VIII examination.</w:t>
            </w:r>
          </w:p>
          <w:p w:rsidR="00092374" w:rsidRDefault="00092374" w:rsidP="007166A6">
            <w:pPr>
              <w:spacing w:line="360" w:lineRule="auto"/>
              <w:jc w:val="both"/>
              <w:rPr>
                <w:rFonts w:ascii="Bookman Old Style" w:eastAsia="MS Mincho" w:hAnsi="Bookman Old Style"/>
                <w:sz w:val="24"/>
                <w:szCs w:val="25"/>
              </w:rPr>
            </w:pPr>
          </w:p>
          <w:p w:rsidR="00092374" w:rsidRDefault="00092374"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Learned Counsel representing the applicant submits that the original certificate of passing Class-</w:t>
            </w:r>
            <w:r>
              <w:rPr>
                <w:rFonts w:ascii="Bookman Old Style" w:eastAsia="MS Mincho" w:hAnsi="Bookman Old Style"/>
                <w:sz w:val="24"/>
                <w:szCs w:val="25"/>
              </w:rPr>
              <w:lastRenderedPageBreak/>
              <w:t xml:space="preserve">VIII examination is still in the custody of the applicant and the applicant can produce the same before the respondent no. 5.  </w:t>
            </w:r>
          </w:p>
          <w:p w:rsidR="00092374" w:rsidRDefault="00092374" w:rsidP="007166A6">
            <w:pPr>
              <w:spacing w:line="360" w:lineRule="auto"/>
              <w:jc w:val="both"/>
              <w:rPr>
                <w:rFonts w:ascii="Bookman Old Style" w:eastAsia="MS Mincho" w:hAnsi="Bookman Old Style"/>
                <w:sz w:val="24"/>
                <w:szCs w:val="25"/>
              </w:rPr>
            </w:pPr>
          </w:p>
          <w:p w:rsidR="00092374" w:rsidRDefault="00092374"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Learned Counsel representing the state respondents submits that the respondent no. 5 will consider the case of the applicant for joining in Group-D post, if the applicant can produce original certificate of passing Class-VIII examination before the respondent no. 5.</w:t>
            </w:r>
          </w:p>
          <w:p w:rsidR="00092374" w:rsidRPr="009233B1" w:rsidRDefault="009233B1" w:rsidP="007166A6">
            <w:pPr>
              <w:spacing w:line="360" w:lineRule="auto"/>
              <w:jc w:val="both"/>
              <w:rPr>
                <w:rFonts w:ascii="Bookman Old Style" w:eastAsia="MS Mincho" w:hAnsi="Bookman Old Style"/>
                <w:sz w:val="6"/>
                <w:szCs w:val="25"/>
              </w:rPr>
            </w:pPr>
            <w:r>
              <w:rPr>
                <w:rFonts w:ascii="Bookman Old Style" w:eastAsia="MS Mincho" w:hAnsi="Bookman Old Style"/>
                <w:sz w:val="6"/>
                <w:szCs w:val="25"/>
              </w:rPr>
              <w:t>,</w:t>
            </w:r>
          </w:p>
          <w:p w:rsidR="00092374" w:rsidRDefault="00092374"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Under the above circumstances, the applicant is directed to produce original certificate of passing Class-VIII examination before the respondent no. 5, Superintending Engineer, Central Electrical Circle, PWD within a period of 2 (two) weeks from this date</w:t>
            </w:r>
            <w:r w:rsidR="009233B1">
              <w:rPr>
                <w:rFonts w:ascii="Bookman Old Style" w:eastAsia="MS Mincho" w:hAnsi="Bookman Old Style"/>
                <w:sz w:val="24"/>
                <w:szCs w:val="25"/>
              </w:rPr>
              <w:t>.  The said respondent no. 5 will take into consideration the original certificate to be produced by the applicant for passing Class-VIII examination and decide about joining of the applicant in Group-D post within a period of 2 (two) weeks from the date of production of original certificate by the applicant.</w:t>
            </w:r>
          </w:p>
          <w:p w:rsidR="009233B1" w:rsidRPr="009233B1" w:rsidRDefault="009233B1" w:rsidP="007166A6">
            <w:pPr>
              <w:spacing w:line="360" w:lineRule="auto"/>
              <w:jc w:val="both"/>
              <w:rPr>
                <w:rFonts w:ascii="Bookman Old Style" w:eastAsia="MS Mincho" w:hAnsi="Bookman Old Style"/>
                <w:sz w:val="12"/>
                <w:szCs w:val="25"/>
              </w:rPr>
            </w:pPr>
          </w:p>
          <w:p w:rsidR="009233B1" w:rsidRDefault="009233B1"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With the above direction, the original application is disposed of.</w:t>
            </w:r>
          </w:p>
          <w:p w:rsidR="009233B1" w:rsidRPr="009233B1" w:rsidRDefault="009233B1" w:rsidP="007166A6">
            <w:pPr>
              <w:spacing w:line="360" w:lineRule="auto"/>
              <w:jc w:val="both"/>
              <w:rPr>
                <w:rFonts w:ascii="Bookman Old Style" w:eastAsia="MS Mincho" w:hAnsi="Bookman Old Style"/>
                <w:sz w:val="14"/>
                <w:szCs w:val="25"/>
              </w:rPr>
            </w:pPr>
          </w:p>
          <w:p w:rsidR="009233B1" w:rsidRPr="00910B6B" w:rsidRDefault="009233B1"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 xml:space="preserve">Let a plain copy of this order be supplied to both the parties. </w:t>
            </w:r>
          </w:p>
          <w:p w:rsidR="007166A6" w:rsidRDefault="007166A6" w:rsidP="007166A6">
            <w:pPr>
              <w:spacing w:line="360" w:lineRule="auto"/>
              <w:jc w:val="both"/>
              <w:rPr>
                <w:rFonts w:ascii="Bookman Old Style" w:eastAsia="MS Mincho" w:hAnsi="Bookman Old Style"/>
                <w:szCs w:val="25"/>
              </w:rPr>
            </w:pPr>
          </w:p>
          <w:p w:rsidR="009233B1" w:rsidRDefault="009233B1" w:rsidP="007166A6">
            <w:pPr>
              <w:spacing w:line="360" w:lineRule="auto"/>
              <w:jc w:val="both"/>
              <w:rPr>
                <w:rFonts w:ascii="Bookman Old Style" w:eastAsia="MS Mincho" w:hAnsi="Bookman Old Style"/>
                <w:szCs w:val="25"/>
              </w:rPr>
            </w:pPr>
          </w:p>
          <w:p w:rsidR="00107C2E" w:rsidRPr="00A24C4C" w:rsidRDefault="00107C2E" w:rsidP="00107C2E">
            <w:pPr>
              <w:jc w:val="both"/>
              <w:rPr>
                <w:rFonts w:ascii="Bookman Old Style" w:eastAsia="Times New Roman" w:hAnsi="Bookman Old Style" w:cs="Times New Roman"/>
                <w:b/>
                <w:sz w:val="20"/>
                <w:szCs w:val="20"/>
              </w:rPr>
            </w:pPr>
            <w:r w:rsidRPr="00A24C4C">
              <w:rPr>
                <w:rFonts w:ascii="Bookman Old Style" w:eastAsia="Times New Roman" w:hAnsi="Bookman Old Style" w:cs="Times New Roman"/>
                <w:b/>
                <w:szCs w:val="20"/>
              </w:rPr>
              <w:t xml:space="preserve">( S.K. DAS )                                            ( R. K. BAG )                                        </w:t>
            </w:r>
          </w:p>
          <w:p w:rsidR="00107C2E" w:rsidRPr="00A24C4C" w:rsidRDefault="00107C2E" w:rsidP="00107C2E">
            <w:pPr>
              <w:jc w:val="both"/>
              <w:rPr>
                <w:rFonts w:ascii="Antique Olive Compact" w:eastAsia="Times New Roman" w:hAnsi="Antique Olive Compact" w:cs="Times New Roman"/>
                <w:b/>
                <w:sz w:val="18"/>
              </w:rPr>
            </w:pPr>
            <w:r w:rsidRPr="00A24C4C">
              <w:rPr>
                <w:rFonts w:ascii="Albertus Extra Bold" w:eastAsia="Times New Roman" w:hAnsi="Albertus Extra Bold" w:cs="Times New Roman"/>
                <w:sz w:val="20"/>
              </w:rPr>
              <w:t xml:space="preserve">   </w:t>
            </w:r>
            <w:r w:rsidRPr="00A24C4C">
              <w:rPr>
                <w:rFonts w:ascii="Palatino" w:eastAsia="Times New Roman" w:hAnsi="Palatino" w:cs="Times New Roman"/>
                <w:b/>
                <w:sz w:val="18"/>
              </w:rPr>
              <w:t>MEMBER(A)</w:t>
            </w:r>
            <w:r w:rsidRPr="00A24C4C">
              <w:rPr>
                <w:rFonts w:ascii="Albertus Extra Bold" w:eastAsia="Times New Roman" w:hAnsi="Albertus Extra Bold" w:cs="Times New Roman"/>
                <w:b/>
                <w:sz w:val="18"/>
              </w:rPr>
              <w:t xml:space="preserve">                                   </w:t>
            </w:r>
            <w:r w:rsidRPr="00A24C4C">
              <w:rPr>
                <w:rFonts w:ascii="Albertus Extra Bold" w:eastAsia="Times New Roman" w:hAnsi="Albertus Extra Bold" w:cs="Times New Roman"/>
                <w:sz w:val="20"/>
              </w:rPr>
              <w:t xml:space="preserve">             </w:t>
            </w:r>
            <w:r>
              <w:rPr>
                <w:rFonts w:ascii="Albertus Extra Bold" w:hAnsi="Albertus Extra Bold"/>
                <w:sz w:val="20"/>
              </w:rPr>
              <w:t xml:space="preserve">                        </w:t>
            </w:r>
            <w:r w:rsidRPr="00A24C4C">
              <w:rPr>
                <w:rFonts w:ascii="Albertus Extra Bold" w:eastAsia="Times New Roman" w:hAnsi="Albertus Extra Bold" w:cs="Times New Roman"/>
                <w:sz w:val="20"/>
              </w:rPr>
              <w:t xml:space="preserve"> </w:t>
            </w:r>
            <w:r>
              <w:rPr>
                <w:rFonts w:ascii="Palatino" w:hAnsi="Palatino"/>
                <w:b/>
                <w:sz w:val="18"/>
              </w:rPr>
              <w:t>CHAIRMAN IN CHARGE</w:t>
            </w:r>
            <w:r w:rsidRPr="00A24C4C">
              <w:rPr>
                <w:rFonts w:ascii="Albertus Extra Bold" w:eastAsia="Times New Roman" w:hAnsi="Albertus Extra Bold" w:cs="Times New Roman"/>
                <w:b/>
                <w:sz w:val="18"/>
              </w:rPr>
              <w:t xml:space="preserve">                                                            </w:t>
            </w:r>
          </w:p>
          <w:p w:rsidR="001730C8" w:rsidRDefault="001730C8"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BB9" w:rsidRDefault="00D12BB9" w:rsidP="004645CA">
      <w:pPr>
        <w:spacing w:after="0" w:line="240" w:lineRule="auto"/>
      </w:pPr>
      <w:r>
        <w:separator/>
      </w:r>
    </w:p>
  </w:endnote>
  <w:endnote w:type="continuationSeparator" w:id="1">
    <w:p w:rsidR="00D12BB9" w:rsidRDefault="00D12BB9"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lbertus Extra Bold">
    <w:altName w:val="Candara"/>
    <w:charset w:val="00"/>
    <w:family w:val="swiss"/>
    <w:pitch w:val="variable"/>
    <w:sig w:usb0="00000001" w:usb1="00000000" w:usb2="00000000" w:usb3="00000000" w:csb0="00000093" w:csb1="00000000"/>
  </w:font>
  <w:font w:name="Antique Olive Compact">
    <w:altName w:val="Tahoma"/>
    <w:charset w:val="00"/>
    <w:family w:val="swiss"/>
    <w:pitch w:val="variable"/>
    <w:sig w:usb0="00000001"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3"/>
      <w:docPartObj>
        <w:docPartGallery w:val="Page Numbers (Bottom of Page)"/>
        <w:docPartUnique/>
      </w:docPartObj>
    </w:sdtPr>
    <w:sdtContent>
      <w:p w:rsidR="00092374" w:rsidRDefault="00211A54">
        <w:pPr>
          <w:pStyle w:val="Footer"/>
          <w:jc w:val="center"/>
        </w:pPr>
        <w:fldSimple w:instr=" PAGE   \* MERGEFORMAT ">
          <w:r w:rsidR="002322DC">
            <w:rPr>
              <w:noProof/>
            </w:rPr>
            <w:t>2</w:t>
          </w:r>
        </w:fldSimple>
      </w:p>
    </w:sdtContent>
  </w:sdt>
  <w:p w:rsidR="00092374" w:rsidRDefault="000923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2"/>
      <w:docPartObj>
        <w:docPartGallery w:val="Page Numbers (Bottom of Page)"/>
        <w:docPartUnique/>
      </w:docPartObj>
    </w:sdtPr>
    <w:sdtContent>
      <w:p w:rsidR="00092374" w:rsidRDefault="00211A54">
        <w:pPr>
          <w:pStyle w:val="Footer"/>
          <w:jc w:val="center"/>
        </w:pPr>
        <w:fldSimple w:instr=" PAGE   \* MERGEFORMAT ">
          <w:r w:rsidR="002322DC">
            <w:rPr>
              <w:noProof/>
            </w:rPr>
            <w:t>1</w:t>
          </w:r>
        </w:fldSimple>
      </w:p>
    </w:sdtContent>
  </w:sdt>
  <w:p w:rsidR="00092374" w:rsidRDefault="00092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BB9" w:rsidRDefault="00D12BB9" w:rsidP="004645CA">
      <w:pPr>
        <w:spacing w:after="0" w:line="240" w:lineRule="auto"/>
      </w:pPr>
      <w:r>
        <w:separator/>
      </w:r>
    </w:p>
  </w:footnote>
  <w:footnote w:type="continuationSeparator" w:id="1">
    <w:p w:rsidR="00D12BB9" w:rsidRDefault="00D12BB9"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4" w:rsidRPr="009A4A60" w:rsidRDefault="00092374"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092374" w:rsidRPr="009A4A60" w:rsidRDefault="00092374" w:rsidP="009A4A60">
    <w:pPr>
      <w:spacing w:after="0"/>
      <w:jc w:val="center"/>
      <w:rPr>
        <w:rFonts w:ascii="Times New Roman" w:hAnsi="Times New Roman" w:cs="Times New Roman"/>
      </w:rPr>
    </w:pPr>
    <w:r>
      <w:rPr>
        <w:caps/>
        <w:sz w:val="28"/>
        <w:szCs w:val="28"/>
      </w:rPr>
      <w:t xml:space="preserve">                                                                                             </w:t>
    </w:r>
    <w:r>
      <w:rPr>
        <w:rFonts w:ascii="Algerian" w:hAnsi="Algerian" w:cs="Times New Roman"/>
        <w:b/>
      </w:rPr>
      <w:t>SUPRAKASH DAS</w:t>
    </w:r>
    <w:r>
      <w:rPr>
        <w:rFonts w:ascii="Times New Roman" w:hAnsi="Times New Roman" w:cs="Times New Roman"/>
        <w:b/>
      </w:rPr>
      <w:t xml:space="preserve">  </w:t>
    </w:r>
    <w:r>
      <w:rPr>
        <w:caps/>
        <w:sz w:val="28"/>
        <w:szCs w:val="28"/>
      </w:rPr>
      <w:t xml:space="preserve">               </w:t>
    </w:r>
  </w:p>
  <w:p w:rsidR="00092374" w:rsidRPr="009C55B4" w:rsidRDefault="00092374" w:rsidP="009A4A60">
    <w:pPr>
      <w:spacing w:after="0"/>
      <w:ind w:right="-175"/>
    </w:pPr>
    <w:r w:rsidRPr="0068643C">
      <w:rPr>
        <w:caps/>
        <w:sz w:val="28"/>
        <w:szCs w:val="28"/>
      </w:rPr>
      <w:t>F</w:t>
    </w:r>
    <w:r w:rsidRPr="0068643C">
      <w:rPr>
        <w:sz w:val="28"/>
        <w:szCs w:val="28"/>
      </w:rPr>
      <w:t>orm No.</w:t>
    </w:r>
    <w:r>
      <w:rPr>
        <w:sz w:val="28"/>
        <w:szCs w:val="28"/>
      </w:rPr>
      <w:t xml:space="preserve">      </w:t>
    </w:r>
    <w:r>
      <w:rPr>
        <w:sz w:val="28"/>
        <w:szCs w:val="28"/>
      </w:rPr>
      <w:tab/>
    </w:r>
    <w:r>
      <w:rPr>
        <w:sz w:val="28"/>
        <w:szCs w:val="28"/>
      </w:rPr>
      <w:tab/>
      <w:t xml:space="preserve">                                                                            ....</w:t>
    </w:r>
    <w:r>
      <w:t xml:space="preserve">.................…………………………………………..                            </w:t>
    </w:r>
  </w:p>
  <w:p w:rsidR="00092374" w:rsidRPr="009A4A60" w:rsidRDefault="00092374" w:rsidP="009A4A60">
    <w:pPr>
      <w:tabs>
        <w:tab w:val="left" w:pos="8247"/>
      </w:tabs>
      <w:spacing w:after="0"/>
      <w:rPr>
        <w:b/>
        <w:iCs/>
        <w:sz w:val="28"/>
        <w:szCs w:val="28"/>
      </w:rPr>
    </w:pPr>
    <w:r>
      <w:tab/>
    </w:r>
    <w:r>
      <w:tab/>
      <w:t xml:space="preserve"> </w:t>
    </w:r>
    <w:r w:rsidRPr="009A4A60">
      <w:rPr>
        <w:b/>
        <w:iCs/>
        <w:sz w:val="28"/>
        <w:szCs w:val="28"/>
      </w:rPr>
      <w:t>Vs.</w:t>
    </w:r>
  </w:p>
  <w:p w:rsidR="00092374" w:rsidRDefault="00092374" w:rsidP="009A4A60">
    <w:pPr>
      <w:tabs>
        <w:tab w:val="left" w:pos="8247"/>
      </w:tabs>
      <w:spacing w:after="0"/>
      <w:jc w:val="both"/>
      <w:rPr>
        <w:sz w:val="28"/>
        <w:szCs w:val="28"/>
      </w:rPr>
    </w:pPr>
    <w:r>
      <w:rPr>
        <w:i/>
        <w:iCs/>
        <w:sz w:val="28"/>
        <w:szCs w:val="28"/>
      </w:rPr>
      <w:t xml:space="preserve">                                                                                                  </w:t>
    </w:r>
    <w:r>
      <w:rPr>
        <w:sz w:val="28"/>
        <w:szCs w:val="28"/>
      </w:rPr>
      <w:t xml:space="preserve">                   </w:t>
    </w:r>
    <w:r>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092374" w:rsidRPr="009C55B4" w:rsidRDefault="00092374"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Pr="009A4A60">
      <w:rPr>
        <w:b/>
        <w:sz w:val="28"/>
        <w:szCs w:val="28"/>
        <w:u w:val="single"/>
      </w:rPr>
      <w:t xml:space="preserve">OA </w:t>
    </w:r>
    <w:r>
      <w:rPr>
        <w:b/>
        <w:sz w:val="28"/>
        <w:szCs w:val="28"/>
        <w:u w:val="single"/>
      </w:rPr>
      <w:t>514</w:t>
    </w:r>
    <w:r w:rsidRPr="009A4A60">
      <w:rPr>
        <w:b/>
        <w:sz w:val="28"/>
        <w:szCs w:val="28"/>
        <w:u w:val="single"/>
      </w:rPr>
      <w:t xml:space="preserve"> OF 20</w:t>
    </w:r>
    <w:r>
      <w:rPr>
        <w:b/>
        <w:sz w:val="28"/>
        <w:szCs w:val="28"/>
        <w:u w:val="single"/>
      </w:rPr>
      <w:t>15</w:t>
    </w:r>
    <w:r w:rsidRPr="009A4A60">
      <w:rPr>
        <w:b/>
        <w:sz w:val="28"/>
        <w:szCs w:val="28"/>
        <w:u w:val="single"/>
      </w:rPr>
      <w:t xml:space="preserve"> </w:t>
    </w:r>
    <w:r w:rsidRPr="009A4A60">
      <w:rPr>
        <w:b/>
        <w:sz w:val="28"/>
        <w:szCs w:val="28"/>
      </w:rPr>
      <w:t xml:space="preserve">                                                            </w:t>
    </w:r>
    <w:r>
      <w:rPr>
        <w:b/>
        <w:sz w:val="28"/>
        <w:szCs w:val="28"/>
      </w:rPr>
      <w:t xml:space="preserve">  </w:t>
    </w:r>
    <w:r w:rsidRPr="009A4A60">
      <w:t xml:space="preserve">  </w:t>
    </w:r>
    <w:r>
      <w:t xml:space="preserve">....................................................................                           </w:t>
    </w:r>
  </w:p>
  <w:p w:rsidR="00092374" w:rsidRDefault="00092374" w:rsidP="004645CA">
    <w:pPr>
      <w:pStyle w:val="Header"/>
      <w:rPr>
        <w:szCs w:val="28"/>
      </w:rPr>
    </w:pPr>
  </w:p>
  <w:p w:rsidR="00092374" w:rsidRDefault="00092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4" w:rsidRDefault="00092374"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092374" w:rsidRDefault="00092374"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092374" w:rsidRDefault="00092374"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092374" w:rsidRDefault="00092374" w:rsidP="004645CA">
    <w:pPr>
      <w:pStyle w:val="Header"/>
      <w:rPr>
        <w:rFonts w:ascii="Times New Roman" w:hAnsi="Times New Roman" w:cs="Times New Roman"/>
        <w:b/>
      </w:rPr>
    </w:pPr>
    <w:r>
      <w:rPr>
        <w:rFonts w:ascii="Times New Roman" w:hAnsi="Times New Roman" w:cs="Times New Roman"/>
        <w:b/>
      </w:rPr>
      <w:t xml:space="preserve">              The Hon’ble Justice Ranjit Kumar Bag </w:t>
    </w:r>
  </w:p>
  <w:p w:rsidR="00092374" w:rsidRDefault="00092374" w:rsidP="004645CA">
    <w:pPr>
      <w:pStyle w:val="Header"/>
      <w:rPr>
        <w:rFonts w:ascii="Times New Roman" w:hAnsi="Times New Roman" w:cs="Times New Roman"/>
        <w:b/>
      </w:rPr>
    </w:pPr>
    <w:r>
      <w:rPr>
        <w:rFonts w:ascii="Times New Roman" w:hAnsi="Times New Roman" w:cs="Times New Roman"/>
        <w:b/>
      </w:rPr>
      <w:t xml:space="preserve">         &amp;  The Hon’ble Dr. Subesh Kumar Das</w:t>
    </w:r>
  </w:p>
  <w:p w:rsidR="00092374" w:rsidRDefault="00092374"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910B6B">
      <w:rPr>
        <w:rFonts w:ascii="Times New Roman" w:hAnsi="Times New Roman" w:cs="Times New Roman"/>
        <w:b/>
        <w:sz w:val="24"/>
        <w:u w:val="single"/>
      </w:rPr>
      <w:t xml:space="preserve">OA </w:t>
    </w:r>
    <w:r>
      <w:rPr>
        <w:rFonts w:ascii="Times New Roman" w:hAnsi="Times New Roman" w:cs="Times New Roman"/>
        <w:b/>
        <w:sz w:val="24"/>
        <w:u w:val="single"/>
      </w:rPr>
      <w:t>514</w:t>
    </w:r>
    <w:r w:rsidRPr="00910B6B">
      <w:rPr>
        <w:rFonts w:ascii="Times New Roman" w:hAnsi="Times New Roman" w:cs="Times New Roman"/>
        <w:b/>
        <w:sz w:val="24"/>
        <w:u w:val="single"/>
      </w:rPr>
      <w:t xml:space="preserve"> OF 201</w:t>
    </w:r>
    <w:r>
      <w:rPr>
        <w:rFonts w:ascii="Times New Roman" w:hAnsi="Times New Roman" w:cs="Times New Roman"/>
        <w:b/>
        <w:sz w:val="24"/>
        <w:u w:val="single"/>
      </w:rPr>
      <w:t>5</w:t>
    </w:r>
  </w:p>
  <w:p w:rsidR="00092374" w:rsidRDefault="00092374" w:rsidP="004645CA">
    <w:pPr>
      <w:pStyle w:val="Header"/>
      <w:jc w:val="center"/>
      <w:rPr>
        <w:rFonts w:ascii="Times New Roman" w:hAnsi="Times New Roman" w:cs="Times New Roman"/>
        <w:b/>
      </w:rPr>
    </w:pPr>
  </w:p>
  <w:p w:rsidR="00092374" w:rsidRPr="004645CA" w:rsidRDefault="00092374" w:rsidP="004645CA">
    <w:pPr>
      <w:pStyle w:val="Header"/>
      <w:jc w:val="center"/>
      <w:rPr>
        <w:rFonts w:ascii="Times New Roman" w:hAnsi="Times New Roman" w:cs="Times New Roman"/>
        <w:b/>
      </w:rPr>
    </w:pPr>
    <w:r>
      <w:rPr>
        <w:rFonts w:ascii="Algerian" w:hAnsi="Algerian" w:cs="Times New Roman"/>
        <w:b/>
      </w:rPr>
      <w:t>SUPRAKASH DAS</w:t>
    </w:r>
    <w:r>
      <w:rPr>
        <w:rFonts w:ascii="Times New Roman" w:hAnsi="Times New Roman" w:cs="Times New Roman"/>
        <w:b/>
      </w:rPr>
      <w:t xml:space="preserve">  </w:t>
    </w:r>
    <w:r w:rsidRPr="004645CA">
      <w:rPr>
        <w:rFonts w:ascii="Times New Roman" w:hAnsi="Times New Roman" w:cs="Times New Roman"/>
        <w:u w:val="single"/>
      </w:rPr>
      <w:t>Vs</w:t>
    </w:r>
    <w:r>
      <w:rPr>
        <w:rFonts w:ascii="Times New Roman" w:hAnsi="Times New Roman" w:cs="Times New Roman"/>
        <w:b/>
      </w:rPr>
      <w:t xml:space="preserve"> The State of West Bengal &amp; Ors.</w:t>
    </w:r>
  </w:p>
  <w:p w:rsidR="00092374" w:rsidRDefault="000923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92374"/>
    <w:rsid w:val="00097FC4"/>
    <w:rsid w:val="000B6725"/>
    <w:rsid w:val="00107C2E"/>
    <w:rsid w:val="00156E95"/>
    <w:rsid w:val="001730C8"/>
    <w:rsid w:val="00211A54"/>
    <w:rsid w:val="002322DC"/>
    <w:rsid w:val="0039120D"/>
    <w:rsid w:val="004645CA"/>
    <w:rsid w:val="0067669D"/>
    <w:rsid w:val="007166A6"/>
    <w:rsid w:val="007E7394"/>
    <w:rsid w:val="00910B6B"/>
    <w:rsid w:val="009233B1"/>
    <w:rsid w:val="009920EA"/>
    <w:rsid w:val="009A4A60"/>
    <w:rsid w:val="00AC1CF3"/>
    <w:rsid w:val="00AE6B34"/>
    <w:rsid w:val="00B83A8D"/>
    <w:rsid w:val="00B86125"/>
    <w:rsid w:val="00B862C3"/>
    <w:rsid w:val="00BF6B57"/>
    <w:rsid w:val="00CE12D3"/>
    <w:rsid w:val="00D12BB9"/>
    <w:rsid w:val="00D45DBE"/>
    <w:rsid w:val="00D72B25"/>
    <w:rsid w:val="00E9644A"/>
    <w:rsid w:val="00EB6014"/>
    <w:rsid w:val="00F239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WBAT-SANJIB</cp:lastModifiedBy>
  <cp:revision>11</cp:revision>
  <dcterms:created xsi:type="dcterms:W3CDTF">2018-02-20T05:04:00Z</dcterms:created>
  <dcterms:modified xsi:type="dcterms:W3CDTF">2018-02-26T09:18:00Z</dcterms:modified>
</cp:coreProperties>
</file>